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0AB6" w:rsidRPr="00240037" w:rsidRDefault="00190AB6" w:rsidP="00240037">
      <w:pPr>
        <w:pStyle w:val="Title"/>
      </w:pPr>
      <w:r w:rsidRPr="00240037">
        <w:t>CALLS for MANUSCRIPTS</w:t>
      </w:r>
    </w:p>
    <w:p w:rsidR="00190AB6" w:rsidRDefault="00190AB6" w:rsidP="0013519D">
      <w:pPr>
        <w:pStyle w:val="NoSpacing"/>
        <w:rPr>
          <w:rFonts w:asciiTheme="majorHAnsi" w:hAnsiTheme="majorHAnsi"/>
          <w:b/>
          <w:i/>
          <w:sz w:val="24"/>
          <w:szCs w:val="24"/>
        </w:rPr>
      </w:pPr>
    </w:p>
    <w:p w:rsidR="00190AB6" w:rsidRDefault="00190AB6" w:rsidP="0013519D">
      <w:pPr>
        <w:pStyle w:val="NoSpacing"/>
        <w:rPr>
          <w:rFonts w:asciiTheme="majorHAnsi" w:hAnsiTheme="majorHAnsi"/>
          <w:b/>
          <w:i/>
          <w:sz w:val="24"/>
          <w:szCs w:val="24"/>
        </w:rPr>
      </w:pPr>
    </w:p>
    <w:p w:rsidR="0013519D" w:rsidRPr="00240037" w:rsidRDefault="0013519D" w:rsidP="0013519D">
      <w:pPr>
        <w:pStyle w:val="NoSpacing"/>
        <w:rPr>
          <w:rFonts w:asciiTheme="majorHAnsi" w:hAnsiTheme="majorHAnsi"/>
          <w:b/>
          <w:i/>
          <w:sz w:val="28"/>
          <w:szCs w:val="28"/>
        </w:rPr>
      </w:pPr>
      <w:r w:rsidRPr="00240037">
        <w:rPr>
          <w:rFonts w:asciiTheme="majorHAnsi" w:hAnsiTheme="majorHAnsi"/>
          <w:b/>
          <w:i/>
          <w:sz w:val="28"/>
          <w:szCs w:val="28"/>
        </w:rPr>
        <w:t>The ALAN Review</w:t>
      </w:r>
    </w:p>
    <w:p w:rsidR="0013519D" w:rsidRPr="00240037" w:rsidRDefault="0013519D" w:rsidP="0013519D">
      <w:pPr>
        <w:pStyle w:val="NoSpacing"/>
        <w:rPr>
          <w:rFonts w:asciiTheme="majorHAnsi" w:hAnsiTheme="majorHAnsi"/>
          <w:b/>
        </w:rPr>
      </w:pPr>
    </w:p>
    <w:p w:rsidR="00190AB6" w:rsidRPr="00240037" w:rsidRDefault="00190AB6" w:rsidP="0013519D">
      <w:pPr>
        <w:pStyle w:val="NoSpacing"/>
        <w:rPr>
          <w:rFonts w:asciiTheme="majorHAnsi" w:hAnsiTheme="majorHAnsi"/>
          <w:b/>
        </w:rPr>
      </w:pPr>
      <w:r w:rsidRPr="00240037">
        <w:rPr>
          <w:rFonts w:asciiTheme="majorHAnsi" w:hAnsiTheme="majorHAnsi"/>
          <w:b/>
        </w:rPr>
        <w:t>SUMMER 2012</w:t>
      </w:r>
    </w:p>
    <w:p w:rsidR="0013519D" w:rsidRPr="00240037" w:rsidRDefault="00190AB6" w:rsidP="0013519D">
      <w:pPr>
        <w:pStyle w:val="NoSpacing"/>
        <w:rPr>
          <w:rFonts w:asciiTheme="majorHAnsi" w:hAnsiTheme="majorHAnsi"/>
        </w:rPr>
      </w:pPr>
      <w:r w:rsidRPr="00240037">
        <w:rPr>
          <w:rFonts w:asciiTheme="majorHAnsi" w:hAnsiTheme="majorHAnsi"/>
        </w:rPr>
        <w:t xml:space="preserve">Theme:  </w:t>
      </w:r>
      <w:r w:rsidR="0013519D" w:rsidRPr="00240037">
        <w:rPr>
          <w:rFonts w:asciiTheme="majorHAnsi" w:hAnsiTheme="majorHAnsi"/>
          <w:i/>
        </w:rPr>
        <w:t>Exploring Identity and Identities in Young Adult Literature</w:t>
      </w:r>
    </w:p>
    <w:p w:rsidR="00190AB6" w:rsidRPr="00240037" w:rsidRDefault="00190AB6" w:rsidP="0013519D">
      <w:pPr>
        <w:pStyle w:val="NoSpacing"/>
        <w:rPr>
          <w:rFonts w:asciiTheme="majorHAnsi" w:hAnsiTheme="majorHAnsi"/>
        </w:rPr>
      </w:pPr>
    </w:p>
    <w:p w:rsidR="0013519D" w:rsidRPr="00240037" w:rsidRDefault="0013519D" w:rsidP="0013519D">
      <w:pPr>
        <w:pStyle w:val="NoSpacing"/>
        <w:rPr>
          <w:rFonts w:asciiTheme="majorHAnsi" w:hAnsiTheme="majorHAnsi"/>
          <w:b/>
        </w:rPr>
      </w:pPr>
      <w:r w:rsidRPr="00240037">
        <w:rPr>
          <w:rFonts w:asciiTheme="majorHAnsi" w:hAnsiTheme="majorHAnsi"/>
        </w:rPr>
        <w:t xml:space="preserve">James Baldwin argues that all “roles are dangerous” and that the “world tends to trap you in the role you play.”  Too often, teens feel trapped by the role they think they must play.  The theme of this issue asks us to consider the influences and intersections of race, class, gender, culture, and sexual identity in young adult literature.  What roles do adolescents feel trapped in or empowered by?  How are issues of race, class, gender, culture, and sexual identity explored or challenged in YAL?  Who is silenced or marginalized by an aspect of their identity?  Which novels help students explore or try on different identities?  This theme is meant to be open to interpretation, and we welcome manuscripts addressing pedagogy as well as theoretical concerns.  General submissions are also welcome.  Deadline:  </w:t>
      </w:r>
      <w:r w:rsidRPr="00240037">
        <w:rPr>
          <w:rFonts w:asciiTheme="majorHAnsi" w:hAnsiTheme="majorHAnsi"/>
          <w:b/>
        </w:rPr>
        <w:t>Nov. 1, 2011.</w:t>
      </w:r>
    </w:p>
    <w:p w:rsidR="00190AB6" w:rsidRPr="00240037" w:rsidRDefault="00190AB6" w:rsidP="0013519D">
      <w:pPr>
        <w:pStyle w:val="NoSpacing"/>
        <w:rPr>
          <w:rFonts w:asciiTheme="majorHAnsi" w:hAnsiTheme="majorHAnsi"/>
          <w:b/>
        </w:rPr>
      </w:pPr>
    </w:p>
    <w:p w:rsidR="00190AB6" w:rsidRPr="00240037" w:rsidRDefault="00240037" w:rsidP="0013519D">
      <w:pPr>
        <w:pStyle w:val="NoSpacing"/>
        <w:rPr>
          <w:rFonts w:asciiTheme="majorHAnsi" w:hAnsiTheme="majorHAnsi"/>
        </w:rPr>
      </w:pPr>
      <w:r w:rsidRPr="00240037">
        <w:rPr>
          <w:rFonts w:asciiTheme="majorHAnsi" w:hAnsiTheme="majorHAnsi"/>
        </w:rPr>
        <w:t xml:space="preserve">Visit the following website for </w:t>
      </w:r>
      <w:r w:rsidRPr="00240037">
        <w:rPr>
          <w:rFonts w:asciiTheme="majorHAnsi" w:hAnsiTheme="majorHAnsi"/>
          <w:i/>
        </w:rPr>
        <w:t>The ALAN Review</w:t>
      </w:r>
      <w:r w:rsidRPr="00240037">
        <w:rPr>
          <w:rFonts w:asciiTheme="majorHAnsi" w:hAnsiTheme="majorHAnsi"/>
        </w:rPr>
        <w:t xml:space="preserve"> submission guidelines: </w:t>
      </w:r>
      <w:hyperlink r:id="rId7" w:history="1">
        <w:r w:rsidRPr="00240037">
          <w:rPr>
            <w:rStyle w:val="Hyperlink"/>
            <w:rFonts w:asciiTheme="majorHAnsi" w:hAnsiTheme="majorHAnsi"/>
          </w:rPr>
          <w:t>http://www.alan-ya.org/the-alan-review/</w:t>
        </w:r>
      </w:hyperlink>
    </w:p>
    <w:p w:rsidR="00240037" w:rsidRPr="00240037" w:rsidRDefault="00240037" w:rsidP="0013519D">
      <w:pPr>
        <w:pStyle w:val="NoSpacing"/>
        <w:rPr>
          <w:rFonts w:asciiTheme="majorHAnsi" w:hAnsiTheme="majorHAnsi"/>
        </w:rPr>
      </w:pPr>
    </w:p>
    <w:p w:rsidR="00240037" w:rsidRPr="00240037" w:rsidRDefault="00240037" w:rsidP="0013519D">
      <w:pPr>
        <w:pStyle w:val="NoSpacing"/>
        <w:rPr>
          <w:rFonts w:asciiTheme="majorHAnsi" w:hAnsiTheme="majorHAnsi"/>
        </w:rPr>
      </w:pPr>
    </w:p>
    <w:p w:rsidR="00190AB6" w:rsidRPr="00240037" w:rsidRDefault="00190AB6" w:rsidP="0013519D">
      <w:pPr>
        <w:pStyle w:val="NoSpacing"/>
        <w:rPr>
          <w:rFonts w:asciiTheme="majorHAnsi" w:hAnsiTheme="majorHAnsi"/>
          <w:b/>
        </w:rPr>
      </w:pPr>
    </w:p>
    <w:p w:rsidR="00190AB6" w:rsidRPr="00240037" w:rsidRDefault="00190AB6" w:rsidP="0013519D">
      <w:pPr>
        <w:pStyle w:val="NoSpacing"/>
        <w:rPr>
          <w:rFonts w:asciiTheme="majorHAnsi" w:hAnsiTheme="majorHAnsi"/>
          <w:b/>
          <w:i/>
          <w:sz w:val="28"/>
          <w:szCs w:val="28"/>
        </w:rPr>
      </w:pPr>
      <w:r w:rsidRPr="00240037">
        <w:rPr>
          <w:rFonts w:asciiTheme="majorHAnsi" w:hAnsiTheme="majorHAnsi"/>
          <w:b/>
          <w:i/>
          <w:sz w:val="28"/>
          <w:szCs w:val="28"/>
        </w:rPr>
        <w:t>SIGNAL Journal</w:t>
      </w:r>
    </w:p>
    <w:p w:rsidR="00190AB6" w:rsidRPr="00240037" w:rsidRDefault="00190AB6" w:rsidP="0013519D">
      <w:pPr>
        <w:pStyle w:val="NoSpacing"/>
        <w:rPr>
          <w:rFonts w:asciiTheme="majorHAnsi" w:hAnsiTheme="majorHAnsi"/>
          <w:b/>
        </w:rPr>
      </w:pPr>
    </w:p>
    <w:p w:rsidR="00190AB6" w:rsidRPr="00190AB6" w:rsidRDefault="00190AB6" w:rsidP="00190AB6">
      <w:pPr>
        <w:spacing w:after="0" w:line="240" w:lineRule="auto"/>
        <w:rPr>
          <w:rFonts w:asciiTheme="majorHAnsi" w:eastAsia="Times New Roman" w:hAnsiTheme="majorHAnsi" w:cs="Times New Roman"/>
          <w:b/>
        </w:rPr>
      </w:pPr>
      <w:r w:rsidRPr="00190AB6">
        <w:rPr>
          <w:rFonts w:asciiTheme="majorHAnsi" w:eastAsia="Times New Roman" w:hAnsiTheme="majorHAnsi" w:cs="Times New Roman"/>
          <w:b/>
        </w:rPr>
        <w:t xml:space="preserve">FALL 2011/WINTER 2012 </w:t>
      </w:r>
    </w:p>
    <w:p w:rsidR="00190AB6" w:rsidRPr="00190AB6" w:rsidRDefault="00190AB6" w:rsidP="00190AB6">
      <w:pPr>
        <w:spacing w:after="0" w:line="240" w:lineRule="auto"/>
        <w:rPr>
          <w:rFonts w:asciiTheme="majorHAnsi" w:eastAsia="Times New Roman" w:hAnsiTheme="majorHAnsi" w:cs="Times New Roman"/>
          <w:i/>
          <w:color w:val="000000"/>
        </w:rPr>
      </w:pPr>
      <w:r w:rsidRPr="00190AB6">
        <w:rPr>
          <w:rFonts w:asciiTheme="majorHAnsi" w:eastAsia="Times New Roman" w:hAnsiTheme="majorHAnsi" w:cs="Times New Roman"/>
        </w:rPr>
        <w:t xml:space="preserve">Theme: </w:t>
      </w:r>
      <w:r w:rsidRPr="00190AB6">
        <w:rPr>
          <w:rFonts w:asciiTheme="majorHAnsi" w:eastAsia="Times New Roman" w:hAnsiTheme="majorHAnsi" w:cs="Times New Roman"/>
          <w:i/>
          <w:color w:val="000000"/>
        </w:rPr>
        <w:t>We Are All Welcome Here:  Representations of Sexual Orientation and Gender Variance in Young Adult Literature</w:t>
      </w:r>
    </w:p>
    <w:p w:rsidR="00190AB6" w:rsidRPr="00240037" w:rsidRDefault="00190AB6" w:rsidP="00190AB6">
      <w:pPr>
        <w:spacing w:after="0" w:line="240" w:lineRule="auto"/>
        <w:rPr>
          <w:rFonts w:asciiTheme="majorHAnsi" w:eastAsia="Times New Roman" w:hAnsiTheme="majorHAnsi" w:cs="Times New Roman"/>
        </w:rPr>
      </w:pPr>
    </w:p>
    <w:p w:rsidR="00190AB6" w:rsidRPr="00240037" w:rsidRDefault="00190AB6" w:rsidP="00190AB6">
      <w:pPr>
        <w:spacing w:after="0" w:line="240" w:lineRule="auto"/>
        <w:rPr>
          <w:rFonts w:asciiTheme="majorHAnsi" w:eastAsia="Times New Roman" w:hAnsiTheme="majorHAnsi" w:cs="Times New Roman"/>
          <w:b/>
        </w:rPr>
      </w:pPr>
      <w:r w:rsidRPr="00190AB6">
        <w:rPr>
          <w:rFonts w:asciiTheme="majorHAnsi" w:eastAsia="Times New Roman" w:hAnsiTheme="majorHAnsi" w:cs="Times New Roman"/>
          <w:color w:val="000000"/>
        </w:rPr>
        <w:t xml:space="preserve">Countless studies reveal the marginalization and harassment faced by students who identify as (or who are perceived to be) lesbian, gay, bisexual, transgender, or questioning (LGBTQ).  Two-thirds of LGBTQ students do not feel safe in our schools.  What are you, your colleagues, and your administration doing about this, and how can young adult literature assist you in your efforts?  The field of YAL with LGBTQ content continues to expand and diversify.  In what ways do you incorporate these texts into your personal reading and professional development?  In what ways do these texts help you to better understand yourself, your students, your colleagues, and the world around you?  In what ways do you incorporate these texts into your teaching (e.g., book passes, book talks, classroom library, literature circles, or purposefully selected excerpts)?  What challenges have you faced or anticipated, and how have you responded?  In what ways do you use these texts to help yourself, your colleagues, and/or your students </w:t>
      </w:r>
      <w:r w:rsidRPr="00190AB6">
        <w:rPr>
          <w:rFonts w:asciiTheme="majorHAnsi" w:eastAsia="Times New Roman" w:hAnsiTheme="majorHAnsi" w:cs="Times New Roman"/>
        </w:rPr>
        <w:t>see possibilities for a more inclusive community that celebrates—rather than merely tolerates—diversity?  What possibilities do you envision (or what practices do you enact) for incorporating these texts into a democratic English Language Arts curriculum that attempts to reflect the experiences and history of all students, including those representing a range of sexual orientations and gender identities?</w:t>
      </w:r>
      <w:r w:rsidRPr="00240037">
        <w:rPr>
          <w:rFonts w:asciiTheme="majorHAnsi" w:eastAsia="Times New Roman" w:hAnsiTheme="majorHAnsi" w:cs="Times New Roman"/>
        </w:rPr>
        <w:t xml:space="preserve">  Deadline:</w:t>
      </w:r>
      <w:r w:rsidRPr="00240037">
        <w:rPr>
          <w:rFonts w:asciiTheme="majorHAnsi" w:eastAsia="Times New Roman" w:hAnsiTheme="majorHAnsi" w:cs="Times New Roman"/>
          <w:b/>
        </w:rPr>
        <w:t xml:space="preserve"> September 15, 2011</w:t>
      </w:r>
    </w:p>
    <w:p w:rsidR="00190AB6" w:rsidRPr="00240037" w:rsidRDefault="00190AB6" w:rsidP="00190AB6">
      <w:pPr>
        <w:spacing w:after="0" w:line="240" w:lineRule="auto"/>
        <w:rPr>
          <w:rFonts w:asciiTheme="majorHAnsi" w:eastAsia="Times New Roman" w:hAnsiTheme="majorHAnsi" w:cs="Times New Roman"/>
          <w:b/>
        </w:rPr>
      </w:pPr>
      <w:bookmarkStart w:id="0" w:name="_GoBack"/>
      <w:bookmarkEnd w:id="0"/>
    </w:p>
    <w:p w:rsidR="00190AB6" w:rsidRPr="00190AB6" w:rsidRDefault="00190AB6" w:rsidP="00190AB6">
      <w:pPr>
        <w:spacing w:after="0" w:line="240" w:lineRule="auto"/>
        <w:rPr>
          <w:rFonts w:asciiTheme="majorHAnsi" w:eastAsia="Times New Roman" w:hAnsiTheme="majorHAnsi" w:cs="Times New Roman"/>
          <w:b/>
        </w:rPr>
      </w:pPr>
    </w:p>
    <w:p w:rsidR="00190AB6" w:rsidRPr="00190AB6" w:rsidRDefault="00190AB6" w:rsidP="00190AB6">
      <w:pPr>
        <w:spacing w:after="0" w:line="240" w:lineRule="auto"/>
        <w:rPr>
          <w:rFonts w:asciiTheme="majorHAnsi" w:eastAsia="Times New Roman" w:hAnsiTheme="majorHAnsi" w:cs="Times New Roman"/>
          <w:b/>
        </w:rPr>
      </w:pPr>
      <w:r w:rsidRPr="00190AB6">
        <w:rPr>
          <w:rFonts w:asciiTheme="majorHAnsi" w:eastAsia="Times New Roman" w:hAnsiTheme="majorHAnsi" w:cs="Times New Roman"/>
          <w:b/>
        </w:rPr>
        <w:t>SPRING/SUMMER 2012</w:t>
      </w:r>
    </w:p>
    <w:p w:rsidR="00190AB6" w:rsidRPr="00190AB6" w:rsidRDefault="00190AB6" w:rsidP="00190AB6">
      <w:pPr>
        <w:spacing w:after="0" w:line="240" w:lineRule="auto"/>
        <w:rPr>
          <w:rFonts w:asciiTheme="majorHAnsi" w:eastAsia="Times New Roman" w:hAnsiTheme="majorHAnsi" w:cs="Times New Roman"/>
          <w:i/>
          <w:color w:val="000000"/>
        </w:rPr>
      </w:pPr>
      <w:r w:rsidRPr="00190AB6">
        <w:rPr>
          <w:rFonts w:asciiTheme="majorHAnsi" w:eastAsia="Times New Roman" w:hAnsiTheme="majorHAnsi" w:cs="Times New Roman"/>
        </w:rPr>
        <w:t xml:space="preserve">Theme: </w:t>
      </w:r>
      <w:r w:rsidRPr="00190AB6">
        <w:rPr>
          <w:rFonts w:asciiTheme="majorHAnsi" w:eastAsia="Times New Roman" w:hAnsiTheme="majorHAnsi" w:cs="Times New Roman"/>
          <w:i/>
        </w:rPr>
        <w:t>On the Cutting Edge:</w:t>
      </w:r>
      <w:r w:rsidRPr="00190AB6">
        <w:rPr>
          <w:rFonts w:asciiTheme="majorHAnsi" w:eastAsia="Times New Roman" w:hAnsiTheme="majorHAnsi" w:cs="Times New Roman"/>
        </w:rPr>
        <w:t xml:space="preserve"> </w:t>
      </w:r>
      <w:r w:rsidRPr="00190AB6">
        <w:rPr>
          <w:rFonts w:asciiTheme="majorHAnsi" w:eastAsia="Times New Roman" w:hAnsiTheme="majorHAnsi" w:cs="Times New Roman"/>
          <w:i/>
        </w:rPr>
        <w:t>Pushing the Boundaries of Genre</w:t>
      </w:r>
    </w:p>
    <w:p w:rsidR="00190AB6" w:rsidRPr="00190AB6" w:rsidRDefault="00190AB6" w:rsidP="00190AB6">
      <w:pPr>
        <w:spacing w:after="0" w:line="240" w:lineRule="auto"/>
        <w:rPr>
          <w:rFonts w:asciiTheme="majorHAnsi" w:eastAsia="Times New Roman" w:hAnsiTheme="majorHAnsi" w:cs="Times New Roman"/>
        </w:rPr>
      </w:pPr>
    </w:p>
    <w:p w:rsidR="00190AB6" w:rsidRPr="00240037" w:rsidRDefault="00190AB6" w:rsidP="00190AB6">
      <w:pPr>
        <w:spacing w:after="0" w:line="240" w:lineRule="auto"/>
        <w:rPr>
          <w:rFonts w:asciiTheme="majorHAnsi" w:eastAsia="Times New Roman" w:hAnsiTheme="majorHAnsi" w:cs="Times New Roman"/>
          <w:b/>
        </w:rPr>
      </w:pPr>
      <w:r w:rsidRPr="00190AB6">
        <w:rPr>
          <w:rFonts w:asciiTheme="majorHAnsi" w:eastAsia="Times New Roman" w:hAnsiTheme="majorHAnsi" w:cs="Times New Roman"/>
        </w:rPr>
        <w:t xml:space="preserve">Adolescents are trendy and like to keep up with cutting edge things. Many young adult authors tap into adolescents’ pop culture to push the boundaries of conventional novels in a way that appeals to teen readers. For example, Lauren Myracle’s </w:t>
      </w:r>
      <w:r w:rsidRPr="00190AB6">
        <w:rPr>
          <w:rFonts w:asciiTheme="majorHAnsi" w:eastAsia="Times New Roman" w:hAnsiTheme="majorHAnsi" w:cs="Times New Roman"/>
          <w:i/>
        </w:rPr>
        <w:t>TTFN</w:t>
      </w:r>
      <w:r w:rsidRPr="00190AB6">
        <w:rPr>
          <w:rFonts w:asciiTheme="majorHAnsi" w:eastAsia="Times New Roman" w:hAnsiTheme="majorHAnsi" w:cs="Times New Roman"/>
        </w:rPr>
        <w:t xml:space="preserve"> books incorporate texting language to present a novel that challenges conventional readers’ expectations of the genre. Sherman Alexie’s </w:t>
      </w:r>
      <w:r w:rsidRPr="00190AB6">
        <w:rPr>
          <w:rFonts w:asciiTheme="majorHAnsi" w:eastAsia="Times New Roman" w:hAnsiTheme="majorHAnsi" w:cs="Times New Roman"/>
          <w:i/>
        </w:rPr>
        <w:t xml:space="preserve">The Absolutely True Diary of a Part-Time Indian </w:t>
      </w:r>
      <w:r w:rsidRPr="00190AB6">
        <w:rPr>
          <w:rFonts w:asciiTheme="majorHAnsi" w:eastAsia="Times New Roman" w:hAnsiTheme="majorHAnsi" w:cs="Times New Roman"/>
        </w:rPr>
        <w:t xml:space="preserve">incorporates comic strips drawn by the main character, Junior. Students pick up a novel with specific expectations about the genre, and those expectations inform how students approach reading a novel. Steve Kluger’s </w:t>
      </w:r>
      <w:r w:rsidRPr="00190AB6">
        <w:rPr>
          <w:rFonts w:asciiTheme="majorHAnsi" w:eastAsia="Times New Roman" w:hAnsiTheme="majorHAnsi" w:cs="Times New Roman"/>
          <w:i/>
        </w:rPr>
        <w:t>My Most Excellent Year</w:t>
      </w:r>
      <w:r w:rsidRPr="00190AB6">
        <w:rPr>
          <w:rFonts w:asciiTheme="majorHAnsi" w:eastAsia="Times New Roman" w:hAnsiTheme="majorHAnsi" w:cs="Times New Roman"/>
        </w:rPr>
        <w:t xml:space="preserve"> incorporates student essays and letters as part of its narrative. What strategies do you use in your classroom to support students when the novels you teach or the novels they read by choice push the boundaries of genre? Do novels that push the boundaries of genre pose challenges in teaching them in a traditional English Language Arts classroom? What exciting possibilities do they offer? Are students more adaptable readers than we sometimes give them credit for being? </w:t>
      </w:r>
      <w:r w:rsidRPr="00240037">
        <w:rPr>
          <w:rFonts w:asciiTheme="majorHAnsi" w:eastAsia="Times New Roman" w:hAnsiTheme="majorHAnsi" w:cs="Times New Roman"/>
        </w:rPr>
        <w:t xml:space="preserve"> Deadline:</w:t>
      </w:r>
      <w:r w:rsidRPr="00240037">
        <w:rPr>
          <w:rFonts w:asciiTheme="majorHAnsi" w:eastAsia="Times New Roman" w:hAnsiTheme="majorHAnsi" w:cs="Times New Roman"/>
          <w:b/>
        </w:rPr>
        <w:t xml:space="preserve"> February 1, 2012</w:t>
      </w:r>
    </w:p>
    <w:p w:rsidR="00190AB6" w:rsidRPr="00190AB6" w:rsidRDefault="00190AB6" w:rsidP="00190AB6">
      <w:pPr>
        <w:spacing w:after="0" w:line="240" w:lineRule="auto"/>
        <w:rPr>
          <w:rFonts w:asciiTheme="majorHAnsi" w:eastAsia="Times New Roman" w:hAnsiTheme="majorHAnsi" w:cs="Times New Roman"/>
        </w:rPr>
      </w:pPr>
    </w:p>
    <w:p w:rsidR="00190AB6" w:rsidRPr="00190AB6" w:rsidRDefault="00190AB6" w:rsidP="00190AB6">
      <w:pPr>
        <w:spacing w:after="0" w:line="240" w:lineRule="auto"/>
        <w:rPr>
          <w:rFonts w:asciiTheme="majorHAnsi" w:eastAsia="Times New Roman" w:hAnsiTheme="majorHAnsi" w:cs="Times New Roman"/>
          <w:b/>
        </w:rPr>
      </w:pPr>
    </w:p>
    <w:p w:rsidR="00190AB6" w:rsidRPr="00190AB6" w:rsidRDefault="00190AB6" w:rsidP="00190AB6">
      <w:pPr>
        <w:spacing w:after="0" w:line="240" w:lineRule="auto"/>
        <w:rPr>
          <w:rFonts w:asciiTheme="majorHAnsi" w:eastAsia="Times New Roman" w:hAnsiTheme="majorHAnsi" w:cs="Times New Roman"/>
          <w:b/>
        </w:rPr>
      </w:pPr>
      <w:r w:rsidRPr="00190AB6">
        <w:rPr>
          <w:rFonts w:asciiTheme="majorHAnsi" w:eastAsia="Times New Roman" w:hAnsiTheme="majorHAnsi" w:cs="Times New Roman"/>
          <w:b/>
        </w:rPr>
        <w:t>FALL 2012/WINTER 2013</w:t>
      </w:r>
    </w:p>
    <w:p w:rsidR="00190AB6" w:rsidRPr="00190AB6" w:rsidRDefault="00190AB6" w:rsidP="00190AB6">
      <w:pPr>
        <w:spacing w:after="0" w:line="240" w:lineRule="auto"/>
        <w:rPr>
          <w:rFonts w:asciiTheme="majorHAnsi" w:eastAsia="Times New Roman" w:hAnsiTheme="majorHAnsi" w:cs="Times New Roman"/>
          <w:i/>
        </w:rPr>
      </w:pPr>
      <w:r w:rsidRPr="00190AB6">
        <w:rPr>
          <w:rFonts w:asciiTheme="majorHAnsi" w:eastAsia="Times New Roman" w:hAnsiTheme="majorHAnsi" w:cs="Times New Roman"/>
        </w:rPr>
        <w:t xml:space="preserve">Theme: </w:t>
      </w:r>
      <w:r w:rsidRPr="00190AB6">
        <w:rPr>
          <w:rFonts w:asciiTheme="majorHAnsi" w:eastAsia="Times New Roman" w:hAnsiTheme="majorHAnsi" w:cs="Times New Roman"/>
          <w:i/>
        </w:rPr>
        <w:t>In Defense of Young Adult Texts:  Common Core State Standards and the Demand for Increased K-12 Text Complexity</w:t>
      </w:r>
    </w:p>
    <w:p w:rsidR="00190AB6" w:rsidRPr="00240037" w:rsidRDefault="00190AB6" w:rsidP="00190AB6">
      <w:pPr>
        <w:spacing w:after="0" w:line="240" w:lineRule="auto"/>
        <w:rPr>
          <w:rFonts w:asciiTheme="majorHAnsi" w:eastAsia="Times New Roman" w:hAnsiTheme="majorHAnsi" w:cs="Times New Roman"/>
          <w:i/>
          <w:color w:val="000000"/>
        </w:rPr>
      </w:pPr>
    </w:p>
    <w:p w:rsidR="00190AB6" w:rsidRPr="00240037" w:rsidRDefault="00190AB6" w:rsidP="00190AB6">
      <w:pPr>
        <w:spacing w:after="0" w:line="240" w:lineRule="auto"/>
        <w:rPr>
          <w:rFonts w:asciiTheme="majorHAnsi" w:eastAsia="Times New Roman" w:hAnsiTheme="majorHAnsi" w:cs="Times New Roman"/>
          <w:b/>
        </w:rPr>
      </w:pPr>
      <w:r w:rsidRPr="00190AB6">
        <w:rPr>
          <w:rFonts w:asciiTheme="majorHAnsi" w:eastAsia="Times New Roman" w:hAnsiTheme="majorHAnsi" w:cs="Times New Roman"/>
        </w:rPr>
        <w:t>At the writing of this call for manuscripts, forty-two states have adopted the Common Core State Standards.  In addition to promoting shared responsibility across content areas for students’ literacy development, the Standards also emphasize an increased level of K-12 text complexity, arguing that “… over the last half century, K-12 texts have actually declined in sophistication, and relatively little attention has been paid to students’ ability to read complex texts independently.”</w:t>
      </w:r>
      <w:r w:rsidRPr="00240037">
        <w:rPr>
          <w:rFonts w:asciiTheme="majorHAnsi" w:eastAsia="Times New Roman" w:hAnsiTheme="majorHAnsi" w:cs="Times New Roman"/>
          <w:vertAlign w:val="superscript"/>
        </w:rPr>
        <w:footnoteReference w:id="1"/>
      </w:r>
      <w:r w:rsidRPr="00190AB6">
        <w:rPr>
          <w:rFonts w:asciiTheme="majorHAnsi" w:eastAsia="Times New Roman" w:hAnsiTheme="majorHAnsi" w:cs="Times New Roman"/>
        </w:rPr>
        <w:t xml:space="preserve">  In what ways do young adult (YA) texts—both fiction and non-fiction—meet the need for more demanding texts across the curriculum?  How do they challenge readers with multiple levels of meaning, sophisticated structures and graphics, language conventions, and cultural/literary knowledge demands?  In what ways have you successfully argued the merit and complexity of the YA texts you teach, and what strategies do you employ for helping students read and comprehend these texts independently?  How can we demonstrate that YA texts do, in fact, challenge readers and prepare them to read increasingly sophisticated texts with greater independence?  </w:t>
      </w:r>
      <w:r w:rsidRPr="00240037">
        <w:rPr>
          <w:rFonts w:asciiTheme="majorHAnsi" w:eastAsia="Times New Roman" w:hAnsiTheme="majorHAnsi" w:cs="Times New Roman"/>
        </w:rPr>
        <w:t xml:space="preserve"> Deadline:</w:t>
      </w:r>
      <w:r w:rsidRPr="00240037">
        <w:rPr>
          <w:rFonts w:asciiTheme="majorHAnsi" w:eastAsia="Times New Roman" w:hAnsiTheme="majorHAnsi" w:cs="Times New Roman"/>
          <w:b/>
        </w:rPr>
        <w:t xml:space="preserve"> September 1, 2012</w:t>
      </w:r>
    </w:p>
    <w:p w:rsidR="00190AB6" w:rsidRPr="00190AB6" w:rsidRDefault="00190AB6" w:rsidP="00190AB6">
      <w:pPr>
        <w:spacing w:after="0" w:line="240" w:lineRule="auto"/>
        <w:rPr>
          <w:rFonts w:asciiTheme="majorHAnsi" w:eastAsia="Times New Roman" w:hAnsiTheme="majorHAnsi" w:cs="Times New Roman"/>
        </w:rPr>
      </w:pPr>
    </w:p>
    <w:p w:rsidR="00FE4774" w:rsidRPr="00240037" w:rsidRDefault="00FE4774">
      <w:pPr>
        <w:rPr>
          <w:rFonts w:asciiTheme="majorHAnsi" w:hAnsiTheme="majorHAnsi"/>
        </w:rPr>
      </w:pPr>
    </w:p>
    <w:p w:rsidR="00240037" w:rsidRPr="00240037" w:rsidRDefault="00240037">
      <w:pPr>
        <w:rPr>
          <w:rFonts w:asciiTheme="majorHAnsi" w:hAnsiTheme="majorHAnsi"/>
        </w:rPr>
      </w:pPr>
      <w:r w:rsidRPr="00240037">
        <w:rPr>
          <w:rFonts w:asciiTheme="majorHAnsi" w:hAnsiTheme="majorHAnsi"/>
        </w:rPr>
        <w:t xml:space="preserve">Visit the following web page for </w:t>
      </w:r>
      <w:r w:rsidRPr="00240037">
        <w:rPr>
          <w:rFonts w:asciiTheme="majorHAnsi" w:hAnsiTheme="majorHAnsi"/>
          <w:i/>
        </w:rPr>
        <w:t xml:space="preserve">SIGNAL Journal </w:t>
      </w:r>
      <w:r w:rsidRPr="00240037">
        <w:rPr>
          <w:rFonts w:asciiTheme="majorHAnsi" w:hAnsiTheme="majorHAnsi"/>
        </w:rPr>
        <w:t xml:space="preserve">submission guidelines:  </w:t>
      </w:r>
      <w:hyperlink r:id="rId8" w:history="1">
        <w:r w:rsidRPr="00240037">
          <w:rPr>
            <w:rStyle w:val="Hyperlink"/>
            <w:rFonts w:asciiTheme="majorHAnsi" w:hAnsiTheme="majorHAnsi"/>
          </w:rPr>
          <w:t>http://www.kennesaw.edu/english/education/signal/Call/Calls_for_Manuscripts_2011-12.pdf</w:t>
        </w:r>
      </w:hyperlink>
    </w:p>
    <w:p w:rsidR="00240037" w:rsidRPr="00240037" w:rsidRDefault="00240037">
      <w:pPr>
        <w:rPr>
          <w:rFonts w:asciiTheme="majorHAnsi" w:hAnsiTheme="majorHAnsi"/>
        </w:rPr>
      </w:pPr>
    </w:p>
    <w:sectPr w:rsidR="00240037" w:rsidRPr="0024003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7262E" w:rsidRDefault="00E7262E" w:rsidP="00190AB6">
      <w:pPr>
        <w:spacing w:after="0" w:line="240" w:lineRule="auto"/>
      </w:pPr>
      <w:r>
        <w:separator/>
      </w:r>
    </w:p>
  </w:endnote>
  <w:endnote w:type="continuationSeparator" w:id="0">
    <w:p w:rsidR="00E7262E" w:rsidRDefault="00E7262E" w:rsidP="00190A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7262E" w:rsidRDefault="00E7262E" w:rsidP="00190AB6">
      <w:pPr>
        <w:spacing w:after="0" w:line="240" w:lineRule="auto"/>
      </w:pPr>
      <w:r>
        <w:separator/>
      </w:r>
    </w:p>
  </w:footnote>
  <w:footnote w:type="continuationSeparator" w:id="0">
    <w:p w:rsidR="00E7262E" w:rsidRDefault="00E7262E" w:rsidP="00190AB6">
      <w:pPr>
        <w:spacing w:after="0" w:line="240" w:lineRule="auto"/>
      </w:pPr>
      <w:r>
        <w:continuationSeparator/>
      </w:r>
    </w:p>
  </w:footnote>
  <w:footnote w:id="1">
    <w:p w:rsidR="00190AB6" w:rsidRPr="00C26802" w:rsidRDefault="00190AB6" w:rsidP="00190AB6">
      <w:pPr>
        <w:pStyle w:val="FootnoteText"/>
      </w:pPr>
      <w:r>
        <w:rPr>
          <w:rStyle w:val="FootnoteReference"/>
          <w:rFonts w:eastAsiaTheme="majorEastAsia"/>
        </w:rPr>
        <w:footnoteRef/>
      </w:r>
      <w:r>
        <w:t xml:space="preserve"> </w:t>
      </w:r>
      <w:r w:rsidRPr="00C26802">
        <w:t>From Common Core State Standards for English Language Arts &amp; Literacy in History/Social Studies, Science, and Technical Subjects: Appendix A, p. 2.  Retrieved from http://www.corestandards.org/assets/Appendix_A.pdf</w:t>
      </w:r>
    </w:p>
    <w:p w:rsidR="00190AB6" w:rsidRDefault="00190AB6" w:rsidP="00190AB6">
      <w:pPr>
        <w:pStyle w:val="FootnoteText"/>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248D"/>
    <w:rsid w:val="0013519D"/>
    <w:rsid w:val="00190AB6"/>
    <w:rsid w:val="00240037"/>
    <w:rsid w:val="0031248D"/>
    <w:rsid w:val="008E15F0"/>
    <w:rsid w:val="00DC0D92"/>
    <w:rsid w:val="00E7262E"/>
    <w:rsid w:val="00FE47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13519D"/>
    <w:pPr>
      <w:spacing w:after="0" w:line="240" w:lineRule="auto"/>
    </w:pPr>
  </w:style>
  <w:style w:type="paragraph" w:styleId="FootnoteText">
    <w:name w:val="footnote text"/>
    <w:basedOn w:val="Normal"/>
    <w:link w:val="FootnoteTextChar"/>
    <w:rsid w:val="00190AB6"/>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rsid w:val="00190AB6"/>
    <w:rPr>
      <w:rFonts w:ascii="Times New Roman" w:eastAsia="Times New Roman" w:hAnsi="Times New Roman" w:cs="Times New Roman"/>
      <w:sz w:val="20"/>
      <w:szCs w:val="20"/>
    </w:rPr>
  </w:style>
  <w:style w:type="character" w:styleId="FootnoteReference">
    <w:name w:val="footnote reference"/>
    <w:rsid w:val="00190AB6"/>
    <w:rPr>
      <w:vertAlign w:val="superscript"/>
    </w:rPr>
  </w:style>
  <w:style w:type="character" w:styleId="Hyperlink">
    <w:name w:val="Hyperlink"/>
    <w:basedOn w:val="DefaultParagraphFont"/>
    <w:uiPriority w:val="99"/>
    <w:unhideWhenUsed/>
    <w:rsid w:val="00240037"/>
    <w:rPr>
      <w:color w:val="0000FF" w:themeColor="hyperlink"/>
      <w:u w:val="single"/>
    </w:rPr>
  </w:style>
  <w:style w:type="paragraph" w:styleId="Title">
    <w:name w:val="Title"/>
    <w:basedOn w:val="Normal"/>
    <w:next w:val="Normal"/>
    <w:link w:val="TitleChar"/>
    <w:uiPriority w:val="10"/>
    <w:qFormat/>
    <w:rsid w:val="00240037"/>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240037"/>
    <w:rPr>
      <w:rFonts w:asciiTheme="majorHAnsi" w:eastAsiaTheme="majorEastAsia" w:hAnsiTheme="majorHAnsi" w:cstheme="majorBidi"/>
      <w:color w:val="17365D" w:themeColor="text2" w:themeShade="BF"/>
      <w:spacing w:val="5"/>
      <w:kern w:val="28"/>
      <w:sz w:val="52"/>
      <w:szCs w:val="5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13519D"/>
    <w:pPr>
      <w:spacing w:after="0" w:line="240" w:lineRule="auto"/>
    </w:pPr>
  </w:style>
  <w:style w:type="paragraph" w:styleId="FootnoteText">
    <w:name w:val="footnote text"/>
    <w:basedOn w:val="Normal"/>
    <w:link w:val="FootnoteTextChar"/>
    <w:rsid w:val="00190AB6"/>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rsid w:val="00190AB6"/>
    <w:rPr>
      <w:rFonts w:ascii="Times New Roman" w:eastAsia="Times New Roman" w:hAnsi="Times New Roman" w:cs="Times New Roman"/>
      <w:sz w:val="20"/>
      <w:szCs w:val="20"/>
    </w:rPr>
  </w:style>
  <w:style w:type="character" w:styleId="FootnoteReference">
    <w:name w:val="footnote reference"/>
    <w:rsid w:val="00190AB6"/>
    <w:rPr>
      <w:vertAlign w:val="superscript"/>
    </w:rPr>
  </w:style>
  <w:style w:type="character" w:styleId="Hyperlink">
    <w:name w:val="Hyperlink"/>
    <w:basedOn w:val="DefaultParagraphFont"/>
    <w:uiPriority w:val="99"/>
    <w:unhideWhenUsed/>
    <w:rsid w:val="00240037"/>
    <w:rPr>
      <w:color w:val="0000FF" w:themeColor="hyperlink"/>
      <w:u w:val="single"/>
    </w:rPr>
  </w:style>
  <w:style w:type="paragraph" w:styleId="Title">
    <w:name w:val="Title"/>
    <w:basedOn w:val="Normal"/>
    <w:next w:val="Normal"/>
    <w:link w:val="TitleChar"/>
    <w:uiPriority w:val="10"/>
    <w:qFormat/>
    <w:rsid w:val="00240037"/>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240037"/>
    <w:rPr>
      <w:rFonts w:asciiTheme="majorHAnsi" w:eastAsiaTheme="majorEastAsia" w:hAnsiTheme="majorHAnsi" w:cstheme="majorBidi"/>
      <w:color w:val="17365D" w:themeColor="text2" w:themeShade="BF"/>
      <w:spacing w:val="5"/>
      <w:kern w:val="28"/>
      <w:sz w:val="52"/>
      <w:szCs w:val="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kennesaw.edu/english/education/signal/Call/Calls_for_Manuscripts_2011-12.pdf" TargetMode="External"/><Relationship Id="rId3" Type="http://schemas.openxmlformats.org/officeDocument/2006/relationships/settings" Target="settings.xml"/><Relationship Id="rId7" Type="http://schemas.openxmlformats.org/officeDocument/2006/relationships/hyperlink" Target="http://www.alan-ya.org/the-alan-review/"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93</TotalTime>
  <Pages>2</Pages>
  <Words>832</Words>
  <Characters>4745</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5566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Katie Mason</dc:creator>
  <cp:keywords/>
  <dc:description/>
  <cp:lastModifiedBy>Katie Mason</cp:lastModifiedBy>
  <cp:revision>6</cp:revision>
  <dcterms:created xsi:type="dcterms:W3CDTF">2011-06-23T15:34:00Z</dcterms:created>
  <dcterms:modified xsi:type="dcterms:W3CDTF">2011-06-28T18:26:00Z</dcterms:modified>
</cp:coreProperties>
</file>